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4816" w14:textId="77777777" w:rsidR="00EF6D6E" w:rsidRDefault="00000000">
      <w:pPr>
        <w:pStyle w:val="Standard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修正「毒品之分級及品項」部分分級及品項</w:t>
      </w:r>
    </w:p>
    <w:p w14:paraId="4ACB6DAD" w14:textId="77777777" w:rsidR="00EF6D6E" w:rsidRDefault="00000000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60" w:lineRule="exact"/>
        <w:jc w:val="both"/>
      </w:pPr>
      <w:r>
        <w:rPr>
          <w:rFonts w:ascii="標楷體" w:eastAsia="標楷體" w:hAnsi="標楷體" w:cs="標楷體"/>
          <w:sz w:val="32"/>
          <w:szCs w:val="32"/>
        </w:rPr>
        <w:t>附表一</w:t>
      </w:r>
    </w:p>
    <w:p w14:paraId="793B5F16" w14:textId="77777777" w:rsidR="00EF6D6E" w:rsidRDefault="00EF6D6E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60" w:lineRule="exact"/>
        <w:jc w:val="both"/>
        <w:rPr>
          <w:rFonts w:ascii="標楷體" w:eastAsia="標楷體" w:hAnsi="標楷體" w:cs="標楷體"/>
          <w:sz w:val="32"/>
          <w:szCs w:val="32"/>
        </w:rPr>
      </w:pPr>
    </w:p>
    <w:p w14:paraId="75BBB5A4" w14:textId="77777777" w:rsidR="00EF6D6E" w:rsidRDefault="00000000">
      <w:pPr>
        <w:pStyle w:val="Standard"/>
        <w:autoSpaceDE w:val="0"/>
        <w:snapToGrid w:val="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第一級毒品（除特別規定外，皆包括其異構物Isomers、酯類Esters、醚類Ethers及鹽類Salts）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8"/>
        <w:gridCol w:w="3100"/>
      </w:tblGrid>
      <w:tr w:rsidR="00EF6D6E" w14:paraId="72D63615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4F16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品           項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AD83C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備        註</w:t>
            </w:r>
          </w:p>
        </w:tc>
      </w:tr>
      <w:tr w:rsidR="00EF6D6E" w14:paraId="65492C82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5BDFD" w14:textId="77777777" w:rsidR="00EF6D6E" w:rsidRDefault="00000000">
            <w:pPr>
              <w:pStyle w:val="Standard"/>
              <w:wordWrap w:val="0"/>
              <w:overflowPunct w:val="0"/>
              <w:autoSpaceDE w:val="0"/>
              <w:snapToGrid w:val="0"/>
              <w:ind w:left="700" w:hanging="700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10依托咪酯（Ethyl 1-(1-phenylethyl)-1H-imidazole-carboxylate）[包含其異構物Etomidate、imidazole-4-carboxylate]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65E36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本項新增，由原第二級毒品第二百二十六款移列。</w:t>
            </w:r>
          </w:p>
        </w:tc>
      </w:tr>
      <w:tr w:rsidR="00EF6D6E" w14:paraId="5B2121DC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D70D6" w14:textId="77777777" w:rsidR="00EF6D6E" w:rsidRDefault="00000000">
            <w:pPr>
              <w:pStyle w:val="Standard"/>
              <w:widowControl/>
              <w:snapToGrid w:val="0"/>
              <w:ind w:left="499" w:right="24" w:hanging="475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11 美托咪酯（</w:t>
            </w:r>
            <w:proofErr w:type="spellStart"/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Metomidate</w:t>
            </w:r>
            <w:proofErr w:type="spellEnd"/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）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E9404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本項新增，由原第二級毒品第二百二十七款移列。</w:t>
            </w:r>
          </w:p>
        </w:tc>
      </w:tr>
      <w:tr w:rsidR="00EF6D6E" w14:paraId="78954E12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CEEE8" w14:textId="77777777" w:rsidR="00EF6D6E" w:rsidRDefault="00000000">
            <w:pPr>
              <w:pStyle w:val="Standard"/>
              <w:widowControl/>
              <w:snapToGrid w:val="0"/>
              <w:ind w:left="499" w:right="24" w:hanging="475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12 丙帕酯（Propoxate）[包含其異構物</w:t>
            </w:r>
            <w:proofErr w:type="spellStart"/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Isopropoxate</w:t>
            </w:r>
            <w:proofErr w:type="spellEnd"/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]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60907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本項新增，由原第二級毒品第二百二十九款移列。</w:t>
            </w:r>
          </w:p>
        </w:tc>
      </w:tr>
      <w:tr w:rsidR="00EF6D6E" w14:paraId="6856660B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1048C" w14:textId="77777777" w:rsidR="00EF6D6E" w:rsidRDefault="00000000">
            <w:pPr>
              <w:pStyle w:val="Standard"/>
              <w:widowControl/>
              <w:snapToGrid w:val="0"/>
              <w:ind w:left="499" w:right="24" w:hanging="475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13 丁托咪酯（</w:t>
            </w:r>
            <w:proofErr w:type="spellStart"/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Butomidate</w:t>
            </w:r>
            <w:proofErr w:type="spellEnd"/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）[包含其異構物n-Butyl、iso-Butyl、sec-Butyl、tert-Butyl]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83A03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本項新增，由原第二級毒品第二百三十款移列。</w:t>
            </w:r>
          </w:p>
        </w:tc>
      </w:tr>
      <w:tr w:rsidR="00EF6D6E" w14:paraId="7982C982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B5D9" w14:textId="77777777" w:rsidR="00EF6D6E" w:rsidRDefault="00000000">
            <w:pPr>
              <w:pStyle w:val="Standard"/>
              <w:widowControl/>
              <w:snapToGrid w:val="0"/>
              <w:ind w:left="499" w:right="24" w:hanging="475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14 三氟依托咪酯（</w:t>
            </w:r>
            <w:proofErr w:type="spellStart"/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Trifluoroethyl</w:t>
            </w:r>
            <w:proofErr w:type="spellEnd"/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 xml:space="preserve"> 1-(1-phenylethyl)-1H-imidazole-5-carboxylate、CF3-Etomidate（TF-Etomidate））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E175A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本項新增，由原第二級毒品第二百三十一款移列。</w:t>
            </w:r>
          </w:p>
        </w:tc>
      </w:tr>
      <w:tr w:rsidR="00EF6D6E" w14:paraId="1E0645ED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97D22" w14:textId="77777777" w:rsidR="00EF6D6E" w:rsidRDefault="00000000">
            <w:pPr>
              <w:pStyle w:val="Standard"/>
              <w:widowControl/>
              <w:snapToGrid w:val="0"/>
              <w:ind w:left="499" w:right="24" w:hanging="475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15 氟托咪酯（Flutomidate）[包含其異構物2-Fluoro、3-Fluoro、4-Fluoro]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25366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本項新增，由原第二級毒品第二百三十二款移列。</w:t>
            </w:r>
          </w:p>
        </w:tc>
      </w:tr>
      <w:tr w:rsidR="00EF6D6E" w14:paraId="4AF9FA53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54EB7" w14:textId="77777777" w:rsidR="00EF6D6E" w:rsidRDefault="00000000">
            <w:pPr>
              <w:pStyle w:val="Standard"/>
              <w:widowControl/>
              <w:snapToGrid w:val="0"/>
              <w:ind w:left="499" w:right="24" w:hanging="475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16 碳依托咪酯（</w:t>
            </w:r>
            <w:proofErr w:type="spellStart"/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Carboetomidate</w:t>
            </w:r>
            <w:proofErr w:type="spellEnd"/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）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B678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本項新增，由原第二級毒品第二百四十二款移列。</w:t>
            </w:r>
          </w:p>
        </w:tc>
      </w:tr>
      <w:tr w:rsidR="00EF6D6E" w14:paraId="1B278780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2F18" w14:textId="77777777" w:rsidR="00EF6D6E" w:rsidRDefault="00000000">
            <w:pPr>
              <w:pStyle w:val="Standard"/>
              <w:widowControl/>
              <w:snapToGrid w:val="0"/>
              <w:ind w:left="499" w:right="24" w:hanging="475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17 甲氧羰基碳依托咪酯（Methoxycarbonyl-</w:t>
            </w:r>
            <w:proofErr w:type="spellStart"/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Carboetomidate</w:t>
            </w:r>
            <w:proofErr w:type="spellEnd"/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）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CAFF8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本項新增，由原第二級毒品第二百四十三款移列。</w:t>
            </w:r>
          </w:p>
        </w:tc>
      </w:tr>
      <w:tr w:rsidR="00EF6D6E" w14:paraId="3F725C80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5FB23" w14:textId="77777777" w:rsidR="00EF6D6E" w:rsidRDefault="00000000">
            <w:pPr>
              <w:pStyle w:val="Standard"/>
              <w:autoSpaceDE w:val="0"/>
              <w:snapToGrid w:val="0"/>
              <w:ind w:left="700" w:right="26" w:hanging="700"/>
              <w:jc w:val="both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18 烯丙基依托咪酯（Allyl Etomidate）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4C0C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本項新增，由原第二級毒品第二百四十四款移列。</w:t>
            </w:r>
          </w:p>
        </w:tc>
      </w:tr>
    </w:tbl>
    <w:p w14:paraId="215362F5" w14:textId="77777777" w:rsidR="00EF6D6E" w:rsidRDefault="00000000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60" w:lineRule="exact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lastRenderedPageBreak/>
        <w:t>附表二</w:t>
      </w:r>
    </w:p>
    <w:p w14:paraId="17081D49" w14:textId="77777777" w:rsidR="00EF6D6E" w:rsidRDefault="00EF6D6E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60" w:lineRule="exact"/>
        <w:jc w:val="both"/>
        <w:rPr>
          <w:rFonts w:ascii="標楷體" w:eastAsia="標楷體" w:hAnsi="標楷體" w:cs="標楷體"/>
          <w:sz w:val="32"/>
          <w:szCs w:val="32"/>
        </w:rPr>
      </w:pPr>
    </w:p>
    <w:p w14:paraId="2D58298D" w14:textId="77777777" w:rsidR="00EF6D6E" w:rsidRDefault="00000000">
      <w:pPr>
        <w:pStyle w:val="Standard"/>
        <w:autoSpaceDE w:val="0"/>
        <w:snapToGrid w:val="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第二級毒品（除特別規定外，皆包括其異構物Isomers、酯類Esters、醚類Ethers及鹽類Salts）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8"/>
        <w:gridCol w:w="3100"/>
      </w:tblGrid>
      <w:tr w:rsidR="00EF6D6E" w14:paraId="0E83EB42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ECA42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品           項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21D1E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備        註</w:t>
            </w:r>
          </w:p>
        </w:tc>
      </w:tr>
      <w:tr w:rsidR="00EF6D6E" w14:paraId="34BF160B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4F0E8" w14:textId="77777777" w:rsidR="00EF6D6E" w:rsidRDefault="00000000">
            <w:pPr>
              <w:pStyle w:val="Standard"/>
              <w:autoSpaceDE w:val="0"/>
              <w:snapToGrid w:val="0"/>
              <w:ind w:left="800" w:right="26" w:hanging="800"/>
              <w:jc w:val="both"/>
            </w:pPr>
            <w:r>
              <w:rPr>
                <w:rFonts w:ascii="標楷體" w:eastAsia="標楷體" w:hAnsi="標楷體" w:cs="細明體, MingLiU"/>
                <w:sz w:val="32"/>
                <w:szCs w:val="32"/>
              </w:rPr>
              <w:t>226 (</w:t>
            </w:r>
            <w:r>
              <w:rPr>
                <w:rFonts w:ascii="標楷體" w:eastAsia="標楷體" w:hAnsi="標楷體" w:cs="細明體, MingLiU"/>
                <w:color w:val="000000"/>
                <w:spacing w:val="-20"/>
                <w:sz w:val="32"/>
                <w:szCs w:val="32"/>
              </w:rPr>
              <w:t>刪除)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ADB61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本項刪除，移列第一級毒品第十款。</w:t>
            </w:r>
          </w:p>
        </w:tc>
      </w:tr>
      <w:tr w:rsidR="00EF6D6E" w14:paraId="1EE06136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D7CF0" w14:textId="77777777" w:rsidR="00EF6D6E" w:rsidRDefault="00000000">
            <w:pPr>
              <w:pStyle w:val="Standard"/>
              <w:autoSpaceDE w:val="0"/>
              <w:snapToGrid w:val="0"/>
              <w:ind w:left="800" w:right="26" w:hanging="800"/>
              <w:jc w:val="both"/>
            </w:pPr>
            <w:r>
              <w:rPr>
                <w:rFonts w:ascii="標楷體" w:eastAsia="標楷體" w:hAnsi="標楷體" w:cs="細明體, MingLiU"/>
                <w:sz w:val="32"/>
                <w:szCs w:val="32"/>
              </w:rPr>
              <w:t>227 (</w:t>
            </w:r>
            <w:r>
              <w:rPr>
                <w:rFonts w:ascii="標楷體" w:eastAsia="標楷體" w:hAnsi="標楷體" w:cs="細明體, MingLiU"/>
                <w:color w:val="000000"/>
                <w:spacing w:val="-20"/>
                <w:sz w:val="32"/>
                <w:szCs w:val="32"/>
              </w:rPr>
              <w:t>刪除)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ECDF6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本項刪除，移列第一級毒品第十一款。</w:t>
            </w:r>
          </w:p>
        </w:tc>
      </w:tr>
      <w:tr w:rsidR="00EF6D6E" w14:paraId="2921E323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E1E6C" w14:textId="77777777" w:rsidR="00EF6D6E" w:rsidRDefault="00000000">
            <w:pPr>
              <w:pStyle w:val="Standard"/>
              <w:autoSpaceDE w:val="0"/>
              <w:snapToGrid w:val="0"/>
              <w:ind w:left="800" w:right="26" w:hanging="800"/>
              <w:jc w:val="both"/>
            </w:pPr>
            <w:r>
              <w:rPr>
                <w:rFonts w:ascii="標楷體" w:eastAsia="標楷體" w:hAnsi="標楷體" w:cs="細明體, MingLiU"/>
                <w:sz w:val="32"/>
                <w:szCs w:val="32"/>
              </w:rPr>
              <w:t>229 (</w:t>
            </w:r>
            <w:r>
              <w:rPr>
                <w:rFonts w:ascii="標楷體" w:eastAsia="標楷體" w:hAnsi="標楷體" w:cs="細明體, MingLiU"/>
                <w:color w:val="000000"/>
                <w:spacing w:val="-20"/>
                <w:sz w:val="32"/>
                <w:szCs w:val="32"/>
              </w:rPr>
              <w:t>刪除)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EBDA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本項刪除，移列第一級毒品第十二款。</w:t>
            </w:r>
          </w:p>
        </w:tc>
      </w:tr>
      <w:tr w:rsidR="00EF6D6E" w14:paraId="55D4F557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3807F" w14:textId="77777777" w:rsidR="00EF6D6E" w:rsidRDefault="00000000">
            <w:pPr>
              <w:pStyle w:val="Standard"/>
              <w:autoSpaceDE w:val="0"/>
              <w:snapToGrid w:val="0"/>
              <w:ind w:left="800" w:right="26" w:hanging="800"/>
              <w:jc w:val="both"/>
            </w:pPr>
            <w:r>
              <w:rPr>
                <w:rFonts w:ascii="標楷體" w:eastAsia="標楷體" w:hAnsi="標楷體" w:cs="細明體, MingLiU"/>
                <w:sz w:val="32"/>
                <w:szCs w:val="32"/>
              </w:rPr>
              <w:t>230 (</w:t>
            </w:r>
            <w:r>
              <w:rPr>
                <w:rFonts w:ascii="標楷體" w:eastAsia="標楷體" w:hAnsi="標楷體" w:cs="細明體, MingLiU"/>
                <w:color w:val="000000"/>
                <w:spacing w:val="-20"/>
                <w:sz w:val="32"/>
                <w:szCs w:val="32"/>
              </w:rPr>
              <w:t>刪除)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54640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本項刪除，移列第一級毒品第十三款。</w:t>
            </w:r>
          </w:p>
        </w:tc>
      </w:tr>
      <w:tr w:rsidR="00EF6D6E" w14:paraId="191D9B46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5009E" w14:textId="77777777" w:rsidR="00EF6D6E" w:rsidRDefault="00000000">
            <w:pPr>
              <w:pStyle w:val="Standard"/>
              <w:autoSpaceDE w:val="0"/>
              <w:snapToGrid w:val="0"/>
              <w:ind w:left="800" w:right="26" w:hanging="800"/>
              <w:jc w:val="both"/>
            </w:pPr>
            <w:r>
              <w:rPr>
                <w:rFonts w:ascii="標楷體" w:eastAsia="標楷體" w:hAnsi="標楷體" w:cs="細明體, MingLiU"/>
                <w:sz w:val="32"/>
                <w:szCs w:val="32"/>
              </w:rPr>
              <w:t>231 (</w:t>
            </w:r>
            <w:r>
              <w:rPr>
                <w:rFonts w:ascii="標楷體" w:eastAsia="標楷體" w:hAnsi="標楷體" w:cs="細明體, MingLiU"/>
                <w:color w:val="000000"/>
                <w:spacing w:val="-20"/>
                <w:sz w:val="32"/>
                <w:szCs w:val="32"/>
              </w:rPr>
              <w:t>刪除)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58A76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本項刪除，移列第一級毒品第十四款。</w:t>
            </w:r>
          </w:p>
        </w:tc>
      </w:tr>
      <w:tr w:rsidR="00EF6D6E" w14:paraId="08E56F5E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A8E12" w14:textId="77777777" w:rsidR="00EF6D6E" w:rsidRDefault="00000000">
            <w:pPr>
              <w:pStyle w:val="Standard"/>
              <w:autoSpaceDE w:val="0"/>
              <w:snapToGrid w:val="0"/>
              <w:ind w:left="800" w:right="26" w:hanging="800"/>
              <w:jc w:val="both"/>
            </w:pPr>
            <w:r>
              <w:rPr>
                <w:rFonts w:ascii="標楷體" w:eastAsia="標楷體" w:hAnsi="標楷體" w:cs="細明體, MingLiU"/>
                <w:sz w:val="32"/>
                <w:szCs w:val="32"/>
              </w:rPr>
              <w:t>232 (</w:t>
            </w:r>
            <w:r>
              <w:rPr>
                <w:rFonts w:ascii="標楷體" w:eastAsia="標楷體" w:hAnsi="標楷體" w:cs="細明體, MingLiU"/>
                <w:color w:val="000000"/>
                <w:spacing w:val="-20"/>
                <w:sz w:val="32"/>
                <w:szCs w:val="32"/>
              </w:rPr>
              <w:t>刪除)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90083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本項刪除，移列第一級毒品第十五款。</w:t>
            </w:r>
          </w:p>
        </w:tc>
      </w:tr>
      <w:tr w:rsidR="00EF6D6E" w14:paraId="1BC2241B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E3174" w14:textId="77777777" w:rsidR="00EF6D6E" w:rsidRDefault="00000000">
            <w:pPr>
              <w:pStyle w:val="Standard"/>
              <w:autoSpaceDE w:val="0"/>
              <w:snapToGrid w:val="0"/>
              <w:ind w:left="800" w:right="26" w:hanging="800"/>
              <w:jc w:val="both"/>
            </w:pPr>
            <w:r>
              <w:rPr>
                <w:rFonts w:ascii="標楷體" w:eastAsia="標楷體" w:hAnsi="標楷體" w:cs="細明體, MingLiU"/>
                <w:sz w:val="32"/>
                <w:szCs w:val="32"/>
              </w:rPr>
              <w:t>242 (</w:t>
            </w:r>
            <w:r>
              <w:rPr>
                <w:rFonts w:ascii="標楷體" w:eastAsia="標楷體" w:hAnsi="標楷體" w:cs="細明體, MingLiU"/>
                <w:color w:val="000000"/>
                <w:spacing w:val="-20"/>
                <w:sz w:val="32"/>
                <w:szCs w:val="32"/>
              </w:rPr>
              <w:t>刪除)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C13D9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本項刪除，移列第一級毒品第十六款。</w:t>
            </w:r>
          </w:p>
        </w:tc>
      </w:tr>
      <w:tr w:rsidR="00EF6D6E" w14:paraId="5E9E9D1F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FE319" w14:textId="77777777" w:rsidR="00EF6D6E" w:rsidRDefault="00000000">
            <w:pPr>
              <w:pStyle w:val="Standard"/>
              <w:autoSpaceDE w:val="0"/>
              <w:snapToGrid w:val="0"/>
              <w:ind w:left="800" w:right="26" w:hanging="800"/>
              <w:jc w:val="both"/>
            </w:pPr>
            <w:r>
              <w:rPr>
                <w:rFonts w:ascii="標楷體" w:eastAsia="標楷體" w:hAnsi="標楷體" w:cs="細明體, MingLiU"/>
                <w:sz w:val="32"/>
                <w:szCs w:val="32"/>
              </w:rPr>
              <w:t>243 (</w:t>
            </w:r>
            <w:r>
              <w:rPr>
                <w:rFonts w:ascii="標楷體" w:eastAsia="標楷體" w:hAnsi="標楷體" w:cs="細明體, MingLiU"/>
                <w:color w:val="000000"/>
                <w:spacing w:val="-20"/>
                <w:sz w:val="32"/>
                <w:szCs w:val="32"/>
              </w:rPr>
              <w:t>刪除)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7EDE7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本項刪除，移列第一級毒品第十七款。</w:t>
            </w:r>
          </w:p>
        </w:tc>
      </w:tr>
      <w:tr w:rsidR="00EF6D6E" w14:paraId="452AB72B" w14:textId="77777777">
        <w:tblPrEx>
          <w:tblCellMar>
            <w:top w:w="0" w:type="dxa"/>
            <w:bottom w:w="0" w:type="dxa"/>
          </w:tblCellMar>
        </w:tblPrEx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E95E4" w14:textId="77777777" w:rsidR="00EF6D6E" w:rsidRDefault="00000000">
            <w:pPr>
              <w:pStyle w:val="Standard"/>
              <w:autoSpaceDE w:val="0"/>
              <w:snapToGrid w:val="0"/>
              <w:ind w:left="800" w:right="26" w:hanging="800"/>
              <w:jc w:val="both"/>
            </w:pPr>
            <w:r>
              <w:rPr>
                <w:rFonts w:ascii="標楷體" w:eastAsia="標楷體" w:hAnsi="標楷體" w:cs="細明體, MingLiU"/>
                <w:sz w:val="32"/>
                <w:szCs w:val="32"/>
              </w:rPr>
              <w:t>244 (</w:t>
            </w:r>
            <w:r>
              <w:rPr>
                <w:rFonts w:ascii="標楷體" w:eastAsia="標楷體" w:hAnsi="標楷體" w:cs="細明體, MingLiU"/>
                <w:color w:val="000000"/>
                <w:spacing w:val="-20"/>
                <w:sz w:val="32"/>
                <w:szCs w:val="32"/>
              </w:rPr>
              <w:t>刪除)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90753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jc w:val="both"/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本項刪除，移列第一級毒品第十八款。</w:t>
            </w:r>
          </w:p>
        </w:tc>
      </w:tr>
    </w:tbl>
    <w:p w14:paraId="12C1D96C" w14:textId="77777777" w:rsidR="00EF6D6E" w:rsidRDefault="00EF6D6E">
      <w:pPr>
        <w:pStyle w:val="Standard"/>
        <w:rPr>
          <w:rFonts w:ascii="標楷體" w:eastAsia="標楷體" w:hAnsi="標楷體" w:cs="標楷體"/>
          <w:sz w:val="32"/>
          <w:szCs w:val="32"/>
        </w:rPr>
      </w:pPr>
    </w:p>
    <w:p w14:paraId="31BEADD2" w14:textId="77777777" w:rsidR="00EF6D6E" w:rsidRDefault="00EF6D6E">
      <w:pPr>
        <w:pageBreakBefore/>
        <w:rPr>
          <w:rFonts w:hint="eastAsia"/>
        </w:rPr>
      </w:pPr>
    </w:p>
    <w:p w14:paraId="7B1F23DB" w14:textId="77777777" w:rsidR="00EF6D6E" w:rsidRDefault="00000000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60" w:lineRule="exact"/>
        <w:rPr>
          <w:rFonts w:ascii="標楷體" w:eastAsia="標楷體" w:hAnsi="標楷體" w:cs="細明體, MingLiU"/>
          <w:sz w:val="32"/>
          <w:szCs w:val="32"/>
        </w:rPr>
      </w:pPr>
      <w:r>
        <w:rPr>
          <w:rFonts w:ascii="標楷體" w:eastAsia="標楷體" w:hAnsi="標楷體" w:cs="細明體, MingLiU"/>
          <w:sz w:val="32"/>
          <w:szCs w:val="32"/>
        </w:rPr>
        <w:t>附表四</w:t>
      </w:r>
    </w:p>
    <w:p w14:paraId="74AF8F34" w14:textId="77777777" w:rsidR="00EF6D6E" w:rsidRDefault="00EF6D6E">
      <w:pPr>
        <w:pStyle w:val="Standard"/>
        <w:autoSpaceDE w:val="0"/>
        <w:snapToGrid w:val="0"/>
        <w:rPr>
          <w:rFonts w:ascii="標楷體" w:eastAsia="標楷體" w:hAnsi="標楷體" w:cs="標楷體"/>
          <w:sz w:val="32"/>
          <w:szCs w:val="32"/>
        </w:rPr>
      </w:pPr>
    </w:p>
    <w:p w14:paraId="0E15A778" w14:textId="77777777" w:rsidR="00EF6D6E" w:rsidRDefault="00000000">
      <w:pPr>
        <w:pStyle w:val="Standard"/>
        <w:autoSpaceDE w:val="0"/>
        <w:snapToGrid w:val="0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第四級毒品（包括毒品先驅原料，除特別規定外，皆包括其異構物Isomers、酯類Esters、醚類Ethers及鹽類Salts）</w:t>
      </w:r>
    </w:p>
    <w:tbl>
      <w:tblPr>
        <w:tblW w:w="861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2"/>
        <w:gridCol w:w="2551"/>
      </w:tblGrid>
      <w:tr w:rsidR="00EF6D6E" w14:paraId="71247EB9" w14:textId="77777777">
        <w:tblPrEx>
          <w:tblCellMar>
            <w:top w:w="0" w:type="dxa"/>
            <w:bottom w:w="0" w:type="dxa"/>
          </w:tblCellMar>
        </w:tblPrEx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5785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品           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87A9C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備        註</w:t>
            </w:r>
          </w:p>
        </w:tc>
      </w:tr>
      <w:tr w:rsidR="00EF6D6E" w14:paraId="3484C7E7" w14:textId="77777777">
        <w:tblPrEx>
          <w:tblCellMar>
            <w:top w:w="0" w:type="dxa"/>
            <w:bottom w:w="0" w:type="dxa"/>
          </w:tblCellMar>
        </w:tblPrEx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E670F" w14:textId="77777777" w:rsidR="00EF6D6E" w:rsidRDefault="00000000">
            <w:pPr>
              <w:pStyle w:val="Standard"/>
              <w:wordWrap w:val="0"/>
              <w:overflowPunct w:val="0"/>
              <w:autoSpaceDE w:val="0"/>
              <w:snapToGrid w:val="0"/>
              <w:ind w:left="480" w:hanging="480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毒品先驅原料</w:t>
            </w:r>
          </w:p>
          <w:p w14:paraId="49647AFF" w14:textId="77777777" w:rsidR="00EF6D6E" w:rsidRDefault="00000000">
            <w:pPr>
              <w:pStyle w:val="Standard"/>
              <w:wordWrap w:val="0"/>
              <w:overflowPunct w:val="0"/>
              <w:autoSpaceDE w:val="0"/>
              <w:snapToGrid w:val="0"/>
              <w:ind w:left="480" w:hanging="480"/>
              <w:jc w:val="both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63 N-甲醯基-N-(1-苯乙基)甘胺酸乙酯(Ethyl N-formyl-N-(1-phenylethyl)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br/>
              <w:t>glycinate)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F6C98" w14:textId="77777777" w:rsidR="00EF6D6E" w:rsidRDefault="00EF6D6E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rPr>
                <w:rFonts w:ascii="標楷體" w:eastAsia="標楷體" w:hAnsi="標楷體" w:cs="細明體, MingLiU"/>
                <w:color w:val="000000"/>
                <w:spacing w:val="-20"/>
                <w:sz w:val="32"/>
                <w:szCs w:val="32"/>
              </w:rPr>
            </w:pPr>
          </w:p>
          <w:p w14:paraId="6685C288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本項新增</w:t>
            </w:r>
          </w:p>
        </w:tc>
      </w:tr>
      <w:tr w:rsidR="00EF6D6E" w14:paraId="16850053" w14:textId="77777777">
        <w:tblPrEx>
          <w:tblCellMar>
            <w:top w:w="0" w:type="dxa"/>
            <w:bottom w:w="0" w:type="dxa"/>
          </w:tblCellMar>
        </w:tblPrEx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5C35B" w14:textId="77777777" w:rsidR="00EF6D6E" w:rsidRDefault="00000000">
            <w:pPr>
              <w:pStyle w:val="Standard"/>
              <w:wordWrap w:val="0"/>
              <w:overflowPunct w:val="0"/>
              <w:autoSpaceDE w:val="0"/>
              <w:snapToGrid w:val="0"/>
              <w:ind w:left="480" w:hanging="480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64 依托咪酯酸(Etomidate acid)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45D1D" w14:textId="77777777" w:rsidR="00EF6D6E" w:rsidRDefault="00000000">
            <w:pPr>
              <w:pStyle w:val="Standard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24"/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cs="細明體, MingLiU"/>
                <w:spacing w:val="-20"/>
                <w:sz w:val="32"/>
                <w:szCs w:val="32"/>
              </w:rPr>
              <w:t>本項新增</w:t>
            </w:r>
          </w:p>
        </w:tc>
      </w:tr>
    </w:tbl>
    <w:p w14:paraId="076A1B04" w14:textId="77777777" w:rsidR="00EF6D6E" w:rsidRDefault="00EF6D6E">
      <w:pPr>
        <w:pStyle w:val="Standard"/>
        <w:rPr>
          <w:rFonts w:ascii="標楷體" w:eastAsia="標楷體" w:hAnsi="標楷體" w:cs="標楷體"/>
          <w:sz w:val="32"/>
          <w:szCs w:val="32"/>
        </w:rPr>
      </w:pPr>
    </w:p>
    <w:sectPr w:rsidR="00EF6D6E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87E3E" w14:textId="77777777" w:rsidR="00DF551E" w:rsidRDefault="00DF551E">
      <w:pPr>
        <w:rPr>
          <w:rFonts w:hint="eastAsia"/>
        </w:rPr>
      </w:pPr>
      <w:r>
        <w:separator/>
      </w:r>
    </w:p>
  </w:endnote>
  <w:endnote w:type="continuationSeparator" w:id="0">
    <w:p w14:paraId="38568FAC" w14:textId="77777777" w:rsidR="00DF551E" w:rsidRDefault="00DF551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, MingLiU">
    <w:charset w:val="00"/>
    <w:family w:val="modern"/>
    <w:pitch w:val="default"/>
  </w:font>
  <w:font w:name="Liberation Sans">
    <w:charset w:val="00"/>
    <w:family w:val="swiss"/>
    <w:pitch w:val="variable"/>
  </w:font>
  <w:font w:name="思源黑體">
    <w:charset w:val="00"/>
    <w:family w:val="auto"/>
    <w:pitch w:val="variable"/>
  </w:font>
  <w:font w:name="新細明體, PMingLiU"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44534" w14:textId="77777777" w:rsidR="00DF551E" w:rsidRDefault="00DF551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4D1EFAE" w14:textId="77777777" w:rsidR="00DF551E" w:rsidRDefault="00DF551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F6D6E"/>
    <w:rsid w:val="00645795"/>
    <w:rsid w:val="00DF551E"/>
    <w:rsid w:val="00E1562C"/>
    <w:rsid w:val="00E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42241"/>
  <w15:docId w15:val="{5050D31A-3974-4D0F-9C91-875F6E16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細明體, 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eastAsia="新細明體, PMingLiU" w:hAnsi="新細明體, PMingLiU" w:cs="新細明體, PMingLiU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頁首 字元"/>
    <w:rPr>
      <w:rFonts w:eastAsia="細明體, MingLiU"/>
    </w:rPr>
  </w:style>
  <w:style w:type="character" w:customStyle="1" w:styleId="a8">
    <w:name w:val="頁尾 字元"/>
    <w:rPr>
      <w:rFonts w:eastAsia="細明體, MingLi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修正「毒品之分級及品項」部分分級及品項</dc:title>
  <dc:subject/>
  <dc:creator>user</dc:creator>
  <dc:description/>
  <cp:lastModifiedBy>學務處 學創人力</cp:lastModifiedBy>
  <cp:revision>2</cp:revision>
  <dcterms:created xsi:type="dcterms:W3CDTF">2026-07-29T00:42:00Z</dcterms:created>
  <dcterms:modified xsi:type="dcterms:W3CDTF">2026-07-29T00:42:00Z</dcterms:modified>
</cp:coreProperties>
</file>